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FFFFFF"/>
  <w:body>
    <w:p w:rsidR="00000000" w:rsidDel="00000000" w:rsidP="00000000" w:rsidRDefault="00000000" w:rsidRPr="00000000" w14:paraId="00000001">
      <w:pPr>
        <w:pStyle w:val="Title"/>
        <w:rPr/>
      </w:pPr>
      <w:bookmarkStart w:colFirst="0" w:colLast="0" w:name="_p2l3k19sl0nm" w:id="0"/>
      <w:bookmarkEnd w:id="0"/>
      <w:r w:rsidDel="00000000" w:rsidR="00000000" w:rsidRPr="00000000">
        <w:rPr>
          <w:rtl w:val="0"/>
        </w:rPr>
        <w:t xml:space="preserve">Firstline Video Assets</w:t>
      </w:r>
    </w:p>
    <w:p w:rsidR="00000000" w:rsidDel="00000000" w:rsidP="00000000" w:rsidRDefault="00000000" w:rsidRPr="00000000" w14:paraId="00000002">
      <w:pPr>
        <w:pStyle w:val="Subtitle"/>
        <w:rPr/>
      </w:pPr>
      <w:bookmarkStart w:colFirst="0" w:colLast="0" w:name="_um3l1rwezjkx" w:id="1"/>
      <w:bookmarkEnd w:id="1"/>
      <w:r w:rsidDel="00000000" w:rsidR="00000000" w:rsidRPr="00000000">
        <w:rPr>
          <w:rtl w:val="0"/>
        </w:rPr>
        <w:t xml:space="preserve">For media use</w:t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  <w:t xml:space="preserve">The use of all assets is subject to Firstline copyright and the usage conditions described in the included </w:t>
      </w:r>
      <w:hyperlink r:id="rId6">
        <w:r w:rsidDel="00000000" w:rsidR="00000000" w:rsidRPr="00000000">
          <w:rPr>
            <w:color w:val="1155cc"/>
            <w:u w:val="single"/>
            <w:rtl w:val="0"/>
          </w:rPr>
          <w:t xml:space="preserve">Firstline Brand Guidelines PDF</w:t>
        </w:r>
      </w:hyperlink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1"/>
        <w:rPr/>
      </w:pPr>
      <w:bookmarkStart w:colFirst="0" w:colLast="0" w:name="_jz2kk310z6z1" w:id="2"/>
      <w:bookmarkEnd w:id="2"/>
      <w:r w:rsidDel="00000000" w:rsidR="00000000" w:rsidRPr="00000000">
        <w:rPr>
          <w:rtl w:val="0"/>
        </w:rPr>
        <w:t xml:space="preserve">Global knowledge, local care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/>
        <w:drawing>
          <wp:inline distB="114300" distT="114300" distL="114300" distR="114300">
            <wp:extent cx="7205663" cy="3789306"/>
            <wp:effectExtent b="0" l="0" r="0" t="0"/>
            <wp:docPr id="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205663" cy="37893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hyperlink r:id="rId8">
        <w:r w:rsidDel="00000000" w:rsidR="00000000" w:rsidRPr="00000000">
          <w:rPr>
            <w:color w:val="1155cc"/>
            <w:u w:val="single"/>
            <w:rtl w:val="0"/>
          </w:rPr>
          <w:t xml:space="preserve">https://vimeo.com/firstlineorg/global-knowledge-local-care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pStyle w:val="Heading1"/>
        <w:rPr/>
      </w:pPr>
      <w:bookmarkStart w:colFirst="0" w:colLast="0" w:name="_yqdulncakg32" w:id="3"/>
      <w:bookmarkEnd w:id="3"/>
      <w:r w:rsidDel="00000000" w:rsidR="00000000" w:rsidRPr="00000000">
        <w:rPr>
          <w:rtl w:val="0"/>
        </w:rPr>
        <w:t xml:space="preserve">Clinical Decisions</w:t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/>
        <w:drawing>
          <wp:inline distB="114300" distT="114300" distL="114300" distR="114300">
            <wp:extent cx="7196138" cy="3991608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196138" cy="39916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hyperlink r:id="rId10">
        <w:r w:rsidDel="00000000" w:rsidR="00000000" w:rsidRPr="00000000">
          <w:rPr>
            <w:color w:val="1155cc"/>
            <w:u w:val="single"/>
            <w:rtl w:val="0"/>
          </w:rPr>
          <w:t xml:space="preserve">https://vimeo.com/firstlineorg/clinical-decisions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pStyle w:val="Heading1"/>
        <w:rPr/>
      </w:pPr>
      <w:bookmarkStart w:colFirst="0" w:colLast="0" w:name="_unk9rc1ve0r4" w:id="4"/>
      <w:bookmarkEnd w:id="4"/>
      <w:r w:rsidDel="00000000" w:rsidR="00000000" w:rsidRPr="00000000">
        <w:rPr>
          <w:rtl w:val="0"/>
        </w:rPr>
        <w:t xml:space="preserve">For Providers</w:t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/>
        <w:drawing>
          <wp:inline distB="114300" distT="114300" distL="114300" distR="114300">
            <wp:extent cx="7234238" cy="4048065"/>
            <wp:effectExtent b="0" l="0" r="0" t="0"/>
            <wp:docPr id="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234238" cy="40480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hyperlink r:id="rId12">
        <w:r w:rsidDel="00000000" w:rsidR="00000000" w:rsidRPr="00000000">
          <w:rPr>
            <w:color w:val="1155cc"/>
            <w:u w:val="single"/>
            <w:rtl w:val="0"/>
          </w:rPr>
          <w:t xml:space="preserve">https://vimeo.com/firstlineorg/firstline-for-providers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Style w:val="Heading1"/>
        <w:rPr/>
      </w:pPr>
      <w:bookmarkStart w:colFirst="0" w:colLast="0" w:name="_z889i5nl3g30" w:id="5"/>
      <w:bookmarkEnd w:id="5"/>
      <w:r w:rsidDel="00000000" w:rsidR="00000000" w:rsidRPr="00000000">
        <w:rPr>
          <w:rtl w:val="0"/>
        </w:rPr>
        <w:t xml:space="preserve">Firstline Community</w:t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/>
        <w:drawing>
          <wp:inline distB="114300" distT="114300" distL="114300" distR="114300">
            <wp:extent cx="7205663" cy="3789306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205663" cy="37893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hyperlink r:id="rId13">
        <w:r w:rsidDel="00000000" w:rsidR="00000000" w:rsidRPr="00000000">
          <w:rPr>
            <w:color w:val="1155cc"/>
            <w:u w:val="single"/>
            <w:rtl w:val="0"/>
          </w:rPr>
          <w:t xml:space="preserve">https://vimeo.com/firstlineorg/community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pStyle w:val="Heading1"/>
        <w:rPr/>
      </w:pPr>
      <w:bookmarkStart w:colFirst="0" w:colLast="0" w:name="_2qa5h569y1h0" w:id="6"/>
      <w:bookmarkEnd w:id="6"/>
      <w:r w:rsidDel="00000000" w:rsidR="00000000" w:rsidRPr="00000000">
        <w:rPr>
          <w:rtl w:val="0"/>
        </w:rPr>
        <w:t xml:space="preserve">WHO Antibiotic Book Announcement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/>
        <w:drawing>
          <wp:inline distB="114300" distT="114300" distL="114300" distR="114300">
            <wp:extent cx="7121239" cy="3873565"/>
            <wp:effectExtent b="0" l="0" r="0" t="0"/>
            <wp:docPr id="4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121239" cy="38735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hyperlink r:id="rId15">
        <w:r w:rsidDel="00000000" w:rsidR="00000000" w:rsidRPr="00000000">
          <w:rPr>
            <w:color w:val="1155cc"/>
            <w:u w:val="single"/>
            <w:rtl w:val="0"/>
          </w:rPr>
          <w:t xml:space="preserve">https://vimeo.com/firstlineorg/can-who-message-tedros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Style w:val="Heading1"/>
        <w:rPr/>
      </w:pPr>
      <w:bookmarkStart w:colFirst="0" w:colLast="0" w:name="_va50q5mle3vt" w:id="7"/>
      <w:bookmarkEnd w:id="7"/>
      <w:r w:rsidDel="00000000" w:rsidR="00000000" w:rsidRPr="00000000">
        <w:rPr>
          <w:rtl w:val="0"/>
        </w:rPr>
        <w:t xml:space="preserve">WHO Expert Committee Webinar Clips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/>
        <w:drawing>
          <wp:inline distB="114300" distT="114300" distL="114300" distR="114300">
            <wp:extent cx="7160396" cy="4006745"/>
            <wp:effectExtent b="0" l="0" r="0" t="0"/>
            <wp:docPr id="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160396" cy="40067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/>
      </w:pPr>
      <w:hyperlink r:id="rId17">
        <w:r w:rsidDel="00000000" w:rsidR="00000000" w:rsidRPr="00000000">
          <w:rPr>
            <w:color w:val="1155cc"/>
            <w:u w:val="single"/>
            <w:rtl w:val="0"/>
          </w:rPr>
          <w:t xml:space="preserve">https://vimeo.com/firstlineorg/who-eml-expert-committee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Inter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Inter" w:cs="Inter" w:eastAsia="Inter" w:hAnsi="Inter"/>
        <w:sz w:val="22"/>
        <w:szCs w:val="22"/>
        <w:lang w:val="en_CA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b w:val="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b w:val="1"/>
      <w:color w:val="666666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line="240" w:lineRule="auto"/>
    </w:pPr>
    <w:rPr>
      <w:b w:val="1"/>
      <w:sz w:val="48"/>
      <w:szCs w:val="4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3.png"/><Relationship Id="rId10" Type="http://schemas.openxmlformats.org/officeDocument/2006/relationships/hyperlink" Target="https://vimeo.com/firstlineorg/clinical-decisions" TargetMode="External"/><Relationship Id="rId13" Type="http://schemas.openxmlformats.org/officeDocument/2006/relationships/hyperlink" Target="https://vimeo.com/firstlineorg/community" TargetMode="External"/><Relationship Id="rId12" Type="http://schemas.openxmlformats.org/officeDocument/2006/relationships/hyperlink" Target="https://vimeo.com/firstlineorg/firstline-for-providers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15" Type="http://schemas.openxmlformats.org/officeDocument/2006/relationships/hyperlink" Target="https://vimeo.com/firstlineorg/can-who-message-tedros" TargetMode="External"/><Relationship Id="rId14" Type="http://schemas.openxmlformats.org/officeDocument/2006/relationships/image" Target="media/image5.png"/><Relationship Id="rId17" Type="http://schemas.openxmlformats.org/officeDocument/2006/relationships/hyperlink" Target="https://vimeo.com/firstlineorg/who-eml-expert-committee" TargetMode="External"/><Relationship Id="rId16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hyperlink" Target="https://docs.google.com/presentation/u/0/d/1hrcf2hCY_ue_hM9ACg6oQHE_MtOkQ3nxlWlGC_dUcaU/edit" TargetMode="External"/><Relationship Id="rId7" Type="http://schemas.openxmlformats.org/officeDocument/2006/relationships/image" Target="media/image2.png"/><Relationship Id="rId8" Type="http://schemas.openxmlformats.org/officeDocument/2006/relationships/hyperlink" Target="https://vimeo.com/firstlineorg/global-knowledge-local-care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Inter-regular.ttf"/><Relationship Id="rId2" Type="http://schemas.openxmlformats.org/officeDocument/2006/relationships/font" Target="fonts/Inter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